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41"/>
        <w:gridCol w:w="2679"/>
      </w:tblGrid>
      <w:tr>
        <w:trPr/>
        <w:tc>
          <w:tcPr>
            <w:tcW w:type="dxa" w:w="6377"/>
            <w:tcBorders/>
            <w:hideMark/>
          </w:tcPr>
          <w:p>
            <w:pPr>
              <w:spacing/>
              <w:rPr>
                <w:rFonts w:ascii="Times New Roman" w:hAnsi="Times New Roman" w:cs="Times New Roman"/>
              </w:rPr>
            </w:pPr>
          </w:p>
        </w:tc>
        <w:tc>
          <w:tcPr>
            <w:tcW w:type="dxa" w:w="2693"/>
            <w:tcBorders/>
            <w:hideMark/>
          </w:tcPr>
          <w:p>
            <w:pPr>
              <w:spacing/>
              <w:jc w:val="right"/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Reetkatablice1"/>
        <w:tblW w:w="907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77"/>
        <w:gridCol w:w="2693"/>
      </w:tblGrid>
      <w:tr>
        <w:trPr/>
        <w:tc>
          <w:tcPr>
            <w:tcW w:type="dxa" w:w="6377"/>
            <w:tcBorders/>
            <w:hideMark/>
          </w:tcPr>
          <w:p>
            <w:pPr>
              <w: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PRVA RIJEČKA HRVATSKA GIMNAZIJA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Frana Kurelca 1, 51000 Rijeka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 xml:space="preserve">602-03/26-02/20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</w:rPr>
              <w:t xml:space="preserve">2170-42-26-3</w:t>
            </w:r>
            <w:r>
              <w:rPr>
                <w:rFonts w:ascii="Times New Roman" w:hAnsi="Times New Roman" w:cs="Times New Roman"/>
              </w:rPr>
              <w:t xml:space="preserve">                                       </w:t>
            </w:r>
          </w:p>
          <w:p>
            <w:pPr>
              <w: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noProof/>
              </w:rPr>
              <w:t xml:space="preserve">Rijeka</w:t>
            </w:r>
            <w:r>
              <w:rPr>
                <w:rFonts w:ascii="Times New Roman" w:hAnsi="Times New Roman" w:eastAsia="Calibri" w:cs="Times New Roman"/>
              </w:rPr>
              <w:t xml:space="preserve">, </w:t>
            </w:r>
            <w:r>
              <w:rPr>
                <w:rFonts w:ascii="Times New Roman" w:hAnsi="Times New Roman" w:eastAsia="Calibri" w:cs="Times New Roman"/>
                <w:noProof/>
              </w:rPr>
              <w:t xml:space="preserve">2. 11. 2026.</w:t>
            </w:r>
          </w:p>
        </w:tc>
        <w:tc>
          <w:tcPr>
            <w:tcW w:type="dxa" w:w="2693"/>
            <w:tcBorders/>
            <w:hideMark/>
          </w:tcPr>
          <w:p>
            <w:pPr>
              <w:spacing/>
              <w:jc w:val="right"/>
              <w:rPr>
                <w:rFonts w:ascii="Times New Roman" w:hAnsi="Times New Roman" w:cs="Times New Roman"/>
              </w:rPr>
            </w:pPr>
            <w:r>
              <w:rPr/>
              <w:drawing>
                <wp:inline>
                  <wp:extent cx="933580" cy="933580"/>
                  <wp:docPr id="1" name="Pict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59E24D">
      <w:pPr>
        <w:spacing w:before="240" w:after="240" w:line="276" w:lineRule="auto"/>
        <w:rPr>
          <w:rFonts w:ascii="Arial" w:hAnsi="Arial" w:cs="Arial"/>
          <w:b/>
          <w:bCs/>
        </w:rPr>
      </w:pPr>
    </w:p>
    <w:p w14:paraId="2B4BA3CD">
      <w:pPr>
        <w:spacing w:before="240" w:after="240"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OBAVIJEST O ODABIRU PUTNIČKIH AGENCIJA ZA PREDSTAVLJANJE RODITELJIMA NA RODITELJSKOM SASTANKU, A VEZANO ZA ORGANIZACIJU VIŠEDNEVNE IZVANUČIONIČNE NASTAVE – Italija</w:t>
      </w:r>
      <w:bookmarkStart w:id="2" w:name="_GoBack"/>
      <w:bookmarkEnd w:id="2"/>
    </w:p>
    <w:p w14:paraId="0FD7C4D2">
      <w:pPr>
        <w:spacing w:before="240" w:after="240"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za učenike 2.</w:t>
      </w:r>
      <w:r>
        <w:rPr>
          <w:rFonts w:ascii="Arial" w:hAnsi="Arial" w:cs="Arial"/>
          <w:b/>
          <w:bCs/>
        </w:rPr>
        <w:t xml:space="preserve">b i</w:t>
      </w:r>
      <w:r>
        <w:rPr>
          <w:rFonts w:ascii="Arial" w:hAnsi="Arial" w:cs="Arial"/>
          <w:b/>
          <w:bCs/>
        </w:rPr>
        <w:t xml:space="preserve"> 2.</w:t>
      </w:r>
      <w:r>
        <w:rPr>
          <w:rFonts w:ascii="Arial" w:hAnsi="Arial" w:cs="Arial"/>
          <w:b/>
          <w:bCs/>
        </w:rPr>
        <w:t xml:space="preserve">c</w:t>
      </w:r>
      <w:r>
        <w:rPr>
          <w:rFonts w:ascii="Arial" w:hAnsi="Arial" w:cs="Arial"/>
          <w:b/>
          <w:bCs/>
        </w:rPr>
        <w:t xml:space="preserve"> razreda</w:t>
      </w:r>
    </w:p>
    <w:p w14:paraId="0010DB40">
      <w:pPr>
        <w:spacing w:before="240" w:after="240"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BROJ PONUDE: 0</w:t>
      </w:r>
      <w:r>
        <w:rPr>
          <w:rFonts w:ascii="Arial" w:hAnsi="Arial" w:cs="Arial"/>
          <w:b/>
          <w:bCs/>
        </w:rPr>
        <w:t xml:space="preserve">8</w:t>
      </w:r>
      <w:r>
        <w:rPr>
          <w:rFonts w:ascii="Arial" w:hAnsi="Arial" w:cs="Arial"/>
          <w:b/>
          <w:bCs/>
        </w:rPr>
        <w:t xml:space="preserve">/202</w:t>
      </w:r>
      <w:r>
        <w:rPr>
          <w:rFonts w:ascii="Arial" w:hAnsi="Arial" w:cs="Arial"/>
          <w:b/>
          <w:bCs/>
        </w:rPr>
        <w:t xml:space="preserve">6</w:t>
      </w:r>
      <w:r>
        <w:rPr>
          <w:rFonts w:ascii="Arial" w:hAnsi="Arial" w:cs="Arial"/>
          <w:b/>
          <w:bCs/>
        </w:rPr>
        <w:t xml:space="preserve">.</w:t>
      </w:r>
    </w:p>
    <w:p w14:paraId="75291776">
      <w:pPr>
        <w:spacing w:before="240" w:after="240" w:line="276" w:lineRule="auto"/>
        <w:jc w:val="center"/>
        <w:rPr>
          <w:rFonts w:ascii="Arial" w:hAnsi="Arial" w:cs="Arial"/>
          <w:b/>
          <w:bCs/>
        </w:rPr>
      </w:pPr>
    </w:p>
    <w:p w14:paraId="21B7DE00">
      <w:pPr>
        <w:spacing w:before="240" w:after="240" w:line="276" w:lineRule="auto"/>
        <w:rPr/>
      </w:pPr>
      <w:r>
        <w:rPr/>
        <w:t xml:space="preserve">Dana </w:t>
      </w:r>
      <w:r>
        <w:rPr/>
        <w:t xml:space="preserve">28</w:t>
      </w:r>
      <w:r>
        <w:rPr/>
        <w:t xml:space="preserve">. listopada 202</w:t>
      </w:r>
      <w:r>
        <w:rPr/>
        <w:t xml:space="preserve">6</w:t>
      </w:r>
      <w:r>
        <w:rPr/>
        <w:t xml:space="preserve">.  godine </w:t>
      </w:r>
      <w:r>
        <w:rPr/>
        <w:t xml:space="preserve">održan je sastanak povjerenstva za provedbu javnog poziva i izbor najpovoljnije ponude. </w:t>
      </w:r>
      <w:r>
        <w:rPr/>
        <w:t xml:space="preserve">Prisutno je </w:t>
      </w:r>
      <w:r>
        <w:rPr/>
        <w:t xml:space="preserve">6</w:t>
      </w:r>
      <w:r>
        <w:rPr/>
        <w:t xml:space="preserve"> od </w:t>
      </w:r>
      <w:r>
        <w:rPr/>
        <w:t xml:space="preserve">7</w:t>
      </w:r>
      <w:r>
        <w:rPr/>
        <w:t xml:space="preserve"> članova povjerenstva.</w:t>
      </w:r>
      <w:r>
        <w:rPr/>
        <w:t xml:space="preserve"> Sastanak je započeo u 16.</w:t>
      </w:r>
      <w:r>
        <w:rPr/>
        <w:t xml:space="preserve">1</w:t>
      </w:r>
      <w:r>
        <w:rPr/>
        <w:t xml:space="preserve">5 u prostoriji 209. Sastanku su prisustvovali i predstavnik </w:t>
      </w:r>
      <w:r>
        <w:rPr/>
        <w:t xml:space="preserve">CromaToursa</w:t>
      </w:r>
      <w:r>
        <w:rPr/>
        <w:t xml:space="preserve"> i predstavnica agencije </w:t>
      </w:r>
      <w:r>
        <w:rPr/>
        <w:t xml:space="preserve">ABCTravel</w:t>
      </w:r>
      <w:r>
        <w:rPr/>
        <w:t xml:space="preserve">.</w:t>
      </w:r>
    </w:p>
    <w:p w14:paraId="6425CEAC">
      <w:pPr>
        <w:shd w:val="clear" w:color="auto" w:fill="FFFFFF"/>
        <w:spacing w:line="276" w:lineRule="auto"/>
        <w:rPr>
          <w:rFonts w:eastAsia="Times New Roman" w:cs="Arial"/>
          <w:color w:val="222222"/>
          <w:lang w:val="hr-HR"/>
        </w:rPr>
      </w:pPr>
      <w:r>
        <w:rPr>
          <w:rFonts w:eastAsia="Times New Roman" w:cs="Arial"/>
          <w:color w:val="222222"/>
          <w:lang w:val="hr-HR"/>
        </w:rPr>
        <w:t xml:space="preserve">Na javni poziv pristiglo je ukupno 6 ponuda.</w:t>
      </w:r>
    </w:p>
    <w:p w14:paraId="19769AF7">
      <w:pPr>
        <w:shd w:val="clear" w:color="auto" w:fill="FFFFFF"/>
        <w:spacing w:line="276" w:lineRule="auto"/>
        <w:rPr>
          <w:rFonts w:eastAsia="Times New Roman" w:cs="Arial"/>
          <w:color w:val="222222"/>
          <w:lang w:val="hr-HR"/>
        </w:rPr>
      </w:pPr>
      <w:r>
        <w:rPr>
          <w:rFonts w:eastAsia="Times New Roman" w:cs="Arial"/>
          <w:color w:val="222222"/>
          <w:lang w:val="hr-HR"/>
        </w:rPr>
        <w:t xml:space="preserve">Nakon detaljnog pregleda i analize pristigle dokumentacije, utvrđeno je da 5 ponuda udovoljava svim propisanim uvjetima javnoga poziva, dok jedna ponuda nije udovoljavala traženim kriterijima</w:t>
      </w:r>
      <w:r>
        <w:rPr>
          <w:rFonts w:eastAsia="Times New Roman" w:cs="Arial"/>
          <w:color w:val="222222"/>
          <w:lang w:val="hr-HR"/>
        </w:rPr>
        <w:t xml:space="preserve">,</w:t>
      </w:r>
      <w:r>
        <w:rPr>
          <w:rFonts w:eastAsia="Times New Roman" w:cs="Arial"/>
          <w:color w:val="222222"/>
          <w:lang w:val="hr-HR"/>
        </w:rPr>
        <w:t xml:space="preserve"> te je isključena iz daljnjeg postupka.</w:t>
      </w:r>
    </w:p>
    <w:p w14:paraId="31FA60C2">
      <w:pPr>
        <w:shd w:val="clear" w:color="auto" w:fill="FFFFFF"/>
        <w:spacing w:line="276" w:lineRule="auto"/>
        <w:rPr>
          <w:rFonts w:eastAsia="Times New Roman" w:cs="Arial"/>
          <w:color w:val="222222"/>
          <w:lang w:val="hr-HR"/>
        </w:rPr>
      </w:pPr>
    </w:p>
    <w:p w14:paraId="601DD61E">
      <w:pPr>
        <w:spacing w:line="276" w:lineRule="auto"/>
        <w:rPr>
          <w:rFonts w:eastAsia="Times New Roman" w:cs="Times New Roman"/>
          <w:lang w:val="hr-HR"/>
        </w:rPr>
      </w:pPr>
      <w:r>
        <w:rPr>
          <w:rFonts w:eastAsia="Times New Roman" w:cs="Times New Roman"/>
          <w:lang w:val="hr-HR"/>
        </w:rPr>
        <w:t xml:space="preserve">Između 5 valjanih ponuda, povjerenstvo je nakon razmatranja odabralo 3 ponude koje će biti predstavljene roditeljima  na roditeljskom sastanku radi donošenja konačne odluke.</w:t>
      </w:r>
      <w:r>
        <w:rPr>
          <w:rFonts w:eastAsia="Times New Roman" w:cs="Times New Roman"/>
          <w:lang w:val="hr-HR"/>
        </w:rPr>
        <w:t xml:space="preserve"> </w:t>
      </w:r>
    </w:p>
    <w:p w14:paraId="5A4AE8A8">
      <w:pPr>
        <w:spacing/>
        <w:rPr>
          <w:rFonts w:eastAsia="Times New Roman" w:cs="Times New Roman"/>
          <w:lang w:val="hr-HR"/>
        </w:rPr>
      </w:pPr>
    </w:p>
    <w:p w14:paraId="73AC38E7">
      <w:pPr>
        <w:spacing w:line="360" w:lineRule="auto"/>
        <w:jc w:val="both"/>
        <w:rPr>
          <w:rFonts w:eastAsia="Times New Roman" w:cs="Times New Roman"/>
          <w:lang w:val="hr-HR"/>
        </w:rPr>
      </w:pPr>
      <w:r>
        <w:rPr>
          <w:rFonts w:eastAsia="Times New Roman" w:cs="Times New Roman"/>
          <w:lang w:val="hr-HR"/>
        </w:rPr>
        <w:t xml:space="preserve">Odabrane su ponude sljedećih agencija:</w:t>
      </w:r>
    </w:p>
    <w:p w14:paraId="310FE75C">
      <w:pPr>
        <w:spacing w:line="360" w:lineRule="auto"/>
        <w:jc w:val="both"/>
        <w:rPr>
          <w:rFonts w:eastAsia="Times New Roman" w:cs="Times New Roman"/>
          <w:b/>
          <w:bCs/>
          <w:lang w:val="hr-HR"/>
        </w:rPr>
      </w:pPr>
      <w:r>
        <w:rPr>
          <w:rFonts w:eastAsia="Times New Roman" w:cs="Times New Roman"/>
          <w:b/>
          <w:bCs/>
          <w:lang w:val="hr-HR"/>
        </w:rPr>
        <w:t xml:space="preserve">1. </w:t>
      </w:r>
      <w:r>
        <w:rPr>
          <w:b/>
          <w:bCs/>
        </w:rPr>
        <w:t xml:space="preserve">CromaTours</w:t>
      </w:r>
    </w:p>
    <w:p w14:paraId="4A2B8E8F">
      <w:pPr>
        <w:spacing w:line="360" w:lineRule="auto"/>
        <w:jc w:val="both"/>
        <w:rPr>
          <w:rFonts w:eastAsia="Times New Roman" w:cs="Times New Roman"/>
          <w:b/>
          <w:bCs/>
          <w:lang w:val="hr-HR"/>
        </w:rPr>
      </w:pPr>
      <w:r>
        <w:rPr>
          <w:rFonts w:eastAsia="Times New Roman" w:cs="Times New Roman"/>
          <w:b/>
          <w:bCs/>
          <w:lang w:val="hr-HR"/>
        </w:rPr>
        <w:t xml:space="preserve">2. </w:t>
      </w:r>
      <w:r>
        <w:rPr>
          <w:rFonts w:eastAsia="Times New Roman" w:cs="Times New Roman"/>
          <w:b/>
          <w:bCs/>
          <w:lang w:val="hr-HR"/>
        </w:rPr>
        <w:t xml:space="preserve">VIA </w:t>
      </w:r>
      <w:r>
        <w:rPr>
          <w:rFonts w:eastAsia="Times New Roman" w:cs="Times New Roman"/>
          <w:b/>
          <w:bCs/>
          <w:lang w:val="hr-HR"/>
        </w:rPr>
        <w:t xml:space="preserve">travel</w:t>
      </w:r>
    </w:p>
    <w:p w14:paraId="0408F180">
      <w:pPr>
        <w:spacing w:line="360" w:lineRule="auto"/>
        <w:jc w:val="both"/>
        <w:rPr>
          <w:rFonts w:eastAsia="Times New Roman" w:cs="Times New Roman"/>
          <w:b/>
          <w:bCs/>
          <w:lang w:val="hr-HR"/>
        </w:rPr>
      </w:pPr>
      <w:r>
        <w:rPr>
          <w:rFonts w:eastAsia="Times New Roman" w:cs="Times New Roman"/>
          <w:b/>
          <w:bCs/>
          <w:lang w:val="hr-HR"/>
        </w:rPr>
        <w:t xml:space="preserve">3. </w:t>
      </w:r>
      <w:r>
        <w:rPr>
          <w:rFonts w:eastAsia="Times New Roman" w:cs="Times New Roman"/>
          <w:b/>
          <w:bCs/>
          <w:lang w:val="hr-HR"/>
        </w:rPr>
        <w:t xml:space="preserve">A.N.A.B.A.R. -</w:t>
      </w:r>
      <w:r>
        <w:rPr>
          <w:rFonts w:eastAsia="Times New Roman" w:cs="Times New Roman"/>
          <w:b/>
          <w:bCs/>
          <w:lang w:val="hr-HR"/>
        </w:rPr>
        <w:t xml:space="preserve">tours</w:t>
      </w:r>
    </w:p>
    <w:p w14:paraId="28783AFB">
      <w:pPr>
        <w:spacing w:before="240" w:after="240" w:line="276" w:lineRule="auto"/>
        <w:rPr/>
      </w:pPr>
      <w:r>
        <w:rPr/>
        <w:t xml:space="preserve">Roditeljski sastanak će se održati u prostorijama Prve riječke hrvatske gimnazije </w:t>
      </w:r>
      <w:r>
        <w:rPr>
          <w:b/>
          <w:bCs/>
        </w:rPr>
        <w:t xml:space="preserve">u utorak, 10. </w:t>
      </w:r>
      <w:r>
        <w:rPr>
          <w:b/>
          <w:bCs/>
        </w:rPr>
        <w:t xml:space="preserve">studenog</w:t>
      </w:r>
      <w:r>
        <w:rPr>
          <w:b/>
          <w:bCs/>
        </w:rPr>
        <w:t xml:space="preserve"> 2026. godine u 19:00 sati, učionica 107.</w:t>
      </w:r>
    </w:p>
    <w:p w14:paraId="29A7F3E2">
      <w:pPr>
        <w:spacing w:before="240" w:after="240" w:line="276" w:lineRule="auto"/>
        <w:rPr/>
      </w:pPr>
    </w:p>
    <w:p w14:paraId="68566F37">
      <w:pPr>
        <w:spacing w:before="240" w:after="240" w:line="276" w:lineRule="auto"/>
        <w:rPr/>
      </w:pPr>
    </w:p>
    <w:p w14:paraId="277B72FF">
      <w:pPr>
        <w:spacing w:before="240" w:after="240" w:line="276" w:lineRule="auto"/>
        <w:rPr/>
      </w:pPr>
      <w:r>
        <w:rPr/>
        <w:t xml:space="preserve">Ovim putem pozivam sve odabrane agencije da u navedenom terminu predstave svoje programe roditeljima i to:</w:t>
      </w:r>
    </w:p>
    <w:p w14:paraId="45F762E0">
      <w:pPr>
        <w:spacing w:before="240" w:after="240"/>
        <w:rPr/>
      </w:pPr>
      <w:r>
        <w:rPr/>
        <w:t xml:space="preserve">„Croma Tours“</w:t>
      </w:r>
      <w:r>
        <w:rPr/>
        <w:tab/>
        <w:t xml:space="preserve"/>
      </w:r>
      <w:r>
        <w:rPr/>
        <w:t xml:space="preserve">             19:00 – 19:15</w:t>
      </w:r>
    </w:p>
    <w:p w14:paraId="3E98F4BB">
      <w:pPr>
        <w:spacing w:before="240" w:after="240"/>
        <w:rPr/>
      </w:pPr>
      <w:r>
        <w:rPr/>
        <w:t xml:space="preserve">„VIA </w:t>
      </w:r>
      <w:r>
        <w:rPr/>
        <w:t xml:space="preserve">travel</w:t>
      </w:r>
      <w:r>
        <w:rPr/>
        <w:t xml:space="preserve">“</w:t>
      </w:r>
      <w:r>
        <w:rPr/>
        <w:tab/>
        <w:t xml:space="preserve"/>
      </w:r>
      <w:r>
        <w:rPr/>
        <w:tab/>
        <w:t xml:space="preserve"/>
      </w:r>
      <w:r>
        <w:rPr/>
        <w:tab/>
        <w:t xml:space="preserve"/>
      </w:r>
      <w:r>
        <w:rPr/>
        <w:t xml:space="preserve">19:15 – 19:</w:t>
      </w:r>
      <w:r>
        <w:rPr/>
        <w:t xml:space="preserve">30</w:t>
      </w:r>
    </w:p>
    <w:p w14:paraId="0CF17D1C">
      <w:pPr>
        <w:spacing w:before="240" w:after="240"/>
        <w:rPr/>
      </w:pPr>
      <w:r>
        <w:rPr/>
        <w:t xml:space="preserve">„</w:t>
      </w:r>
      <w:r>
        <w:rPr/>
        <w:t xml:space="preserve">A.N.A.B.A.R. - </w:t>
      </w:r>
      <w:r>
        <w:rPr/>
        <w:t xml:space="preserve">tours</w:t>
      </w:r>
      <w:r>
        <w:rPr/>
        <w:t xml:space="preserve">“</w:t>
      </w:r>
      <w:r>
        <w:rPr/>
        <w:tab/>
        <w:t xml:space="preserve"/>
      </w:r>
      <w:r>
        <w:rPr/>
        <w:tab/>
        <w:t xml:space="preserve"/>
      </w:r>
      <w:r>
        <w:rPr/>
        <w:t xml:space="preserve">19:</w:t>
      </w:r>
      <w:r>
        <w:rPr/>
        <w:t xml:space="preserve">30</w:t>
      </w:r>
      <w:r>
        <w:rPr/>
        <w:t xml:space="preserve"> – 19:</w:t>
      </w:r>
      <w:r>
        <w:rPr/>
        <w:t xml:space="preserve">45</w:t>
      </w:r>
    </w:p>
    <w:p w14:paraId="235BC0B7">
      <w:pPr>
        <w:spacing w:before="240" w:after="240" w:line="276" w:lineRule="auto"/>
        <w:rPr/>
      </w:pPr>
    </w:p>
    <w:p w14:paraId="4B48515F">
      <w:pPr>
        <w:spacing w:before="240" w:after="240" w:line="276" w:lineRule="auto"/>
        <w:jc w:val="right"/>
        <w:rPr/>
      </w:pPr>
      <w:r>
        <w:rPr/>
        <w:t xml:space="preserve">Obavijest sastavila:</w:t>
      </w:r>
    </w:p>
    <w:p w14:paraId="30668141">
      <w:pPr>
        <w:spacing w:before="240" w:after="240" w:line="276" w:lineRule="auto"/>
        <w:jc w:val="right"/>
        <w:rPr/>
      </w:pPr>
      <w:r>
        <w:rPr/>
        <w:t xml:space="preserve">Tina Grabar Jelenković</w:t>
      </w:r>
      <w:r>
        <w:rPr/>
        <w:t xml:space="preserve"> prof.</w:t>
      </w:r>
    </w:p>
    <w:sectPr>
      <w:headerReference w:type="default" r:id="rId2"/>
      <w:type w:val="nextPage"/>
      <w:pgSz w:w="11900" w:h="16840"/>
      <w:pgMar w:top="3246" w:right="1440" w:bottom="1868" w:left="1440" w:header="708" w:footer="708" w:gutter="0"/>
      <w:pgBorders/>
      <w:pgNumType w:fmt="decimal" w:start="1"/>
      <w:cols w:num="1" w:equalWidth="1"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ontserrat Light">
    <w:charset w:val="238"/>
    <w:family w:val="auto"/>
    <w:pitch w:val="variable"/>
    <w:sig w:usb0="2000020F" w:usb1="00000003" w:usb2="00000000" w:usb3="00000000" w:csb0="00000197" w:csb1="00000000"/>
    <w:embedRegular r:id="rId1" w:fontKey="{75205FB8-0D4D-4D9B-91B5-A92B15D4197A}"/>
    <w:embedBold r:id="rId2" w:fontKey="{4655AA92-3A69-45A4-A27A-7B681EFBC4D7}"/>
  </w:font>
  <w:font w:name="Montserrat">
    <w:charset w:val="238"/>
    <w:family w:val="auto"/>
    <w:pitch w:val="variable"/>
    <w:sig w:usb0="2000020F" w:usb1="00000003" w:usb2="00000000" w:usb3="00000000" w:csb0="00000197" w:csb1="00000000"/>
    <w:embedRegular r:id="rId3" w:fontKey="{73292B81-C6B1-4A93-B998-EF41B2C6AE55}"/>
    <w:embedBold r:id="rId4" w:fontKey="{D97F377D-6BC3-4E17-ACA0-49F2FE865551}"/>
  </w:font>
  <w:font w:name="Times New Roman">
    <w:charset w:val="238"/>
    <w:family w:val="roman"/>
    <w:pitch w:val="variable"/>
    <w:sig w:usb0="E0002EFF" w:usb1="C000785B" w:usb2="00000009" w:usb3="00000000" w:csb0="000001FF" w:csb1="00000000"/>
  </w:font>
  <w:font w:name="Cambria">
    <w:charset w:val="238"/>
    <w:family w:val="roman"/>
    <w:pitch w:val="variable"/>
    <w:sig w:usb0="E00006FF" w:usb1="420024FF" w:usb2="02000000" w:usb3="00000000" w:csb0="0000019F" w:csb1="00000000"/>
    <w:embedRegular r:id="rId5" w:fontKey="{9ACCEF47-5CE0-4003-A9DD-902C5BE05485}"/>
    <w:embedBold r:id="rId6" w:fontKey="{9BF652D9-9DE9-488A-8951-DFECE01B5B99}"/>
  </w:font>
  <w:font w:name="Calibri">
    <w:charset w:val="238"/>
    <w:family w:val="swiss"/>
    <w:pitch w:val="variable"/>
    <w:sig w:usb0="E4002EFF" w:usb1="C000247B" w:usb2="00000009" w:usb3="00000000" w:csb0="000001FF" w:csb1="00000000"/>
    <w:embedRegular r:id="rId7" w:fontKey="{303CECA6-A42E-4004-9E37-56912B94FB89}"/>
  </w:font>
  <w:font w:name="Arial">
    <w:charset w:val="238"/>
    <w:family w:val="swiss"/>
    <w:pitch w:val="variable"/>
    <w:sig w:usb0="E0002EFF" w:usb1="C000785B" w:usb2="00000009" w:usb3="00000000" w:csb0="000001FF" w:csb1="00000000"/>
  </w:font>
</w:fonts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3542B8C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allowOverlap="1">
          <wp:simplePos x="0" y="0"/>
          <wp:positionH relativeFrom="column">
            <wp:posOffset>-972312</wp:posOffset>
          </wp:positionH>
          <wp:positionV relativeFrom="paragraph">
            <wp:posOffset>0</wp:posOffset>
          </wp:positionV>
          <wp:extent cx="7560000" cy="10692000"/>
          <wp:effectExtent xmlns:wp="http://schemas.openxmlformats.org/drawingml/2006/wordprocessingDrawing" l="0" t="0" r="0" b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embedTrueTypeFonts xmlns:w="http://schemas.openxmlformats.org/wordprocessingml/2006/main"/>
  <w:proofState w:spelling="clean" w:grammar="clean"/>
  <w:defaultTabStop w:val="720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ontserrat Light" w:hAnsi="Montserrat Light" w:eastAsia="Montserrat Light" w:cs="Montserrat Light"/>
        <w:sz w:val="22"/>
        <w:szCs w:val="22"/>
        <w:lang w:val="hr" w:eastAsia="hr-HR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spacing/>
    </w:pPr>
    <w:rPr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Montserrat" w:hAnsi="Montserrat" w:eastAsia="Montserrat" w:cs="Montserrat"/>
      <w:b/>
      <w:bCs/>
      <w:color w:val="2E75B5"/>
      <w:sz w:val="32"/>
      <w:szCs w:val="32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Montserrat" w:hAnsi="Montserrat" w:eastAsia="Montserrat" w:cs="Montserrat"/>
      <w:b/>
      <w:bCs/>
      <w:color w:val="2E75B5"/>
      <w:sz w:val="26"/>
      <w:szCs w:val="2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jc w:val="both"/>
      <w:outlineLvl w:val="2"/>
    </w:pPr>
    <w:rPr>
      <w:rFonts w:ascii="Montserrat" w:hAnsi="Montserrat" w:eastAsia="Montserrat" w:cs="Montserrat"/>
      <w:sz w:val="24"/>
      <w:szCs w:val="24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table" w:styleId="TableNormal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eNormal0" w:customStyle="1">
    <w:name w:val="TableNormal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odnaslov">
    <w:name w:val="Subtitle"/>
    <w:basedOn w:val="Normal"/>
    <w:next w:val="Normal"/>
    <w:uiPriority w:val="11"/>
    <w:qFormat/>
    <w:pPr>
      <w:spacing w:after="160"/>
    </w:pPr>
    <w:rPr>
      <w:color w:val="5A5A5A"/>
    </w:rPr>
  </w:style>
  <w:style w:type="table" w:styleId="Reetkatablice">
    <w:name w:val="Table Grid"/>
    <w:basedOn w:val="Obinatablica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eetkatablice1" w:customStyle="1">
    <w:name w:val="Rešetka tablice1"/>
    <w:basedOn w:val="Obinatablica"/>
    <w:next w:val="Reetkatablice"/>
    <w:uiPriority w:val="39"/>
    <w:rPr>
      <w:rFonts w:asciiTheme="minorHAnsi" w:hAnsiTheme="minorHAnsi" w:eastAsiaTheme="minorHAnsi" w:cstheme="minorBidi"/>
      <w:lang w:val="hr-HR" w:eastAsia="en-US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&#65279;<?xml version="1.0" encoding="utf-8" standalone="yes"?><Relationships xmlns="http://schemas.openxmlformats.org/package/2006/relationships"><Relationship Id="rId4" Type="http://schemas.openxmlformats.org/officeDocument/2006/relationships/styles" Target="styles.xml" /><Relationship Id="rId5" Type="http://schemas.openxmlformats.org/officeDocument/2006/relationships/settings" Target="settings.xml" /><Relationship Id="rId6" Type="http://schemas.openxmlformats.org/officeDocument/2006/relationships/theme" Target="theme/theme1.xml" /><Relationship Id="rId2" Type="http://schemas.openxmlformats.org/officeDocument/2006/relationships/header" Target="header2.xml" /><Relationship Id="rId7" Type="http://schemas.openxmlformats.org/officeDocument/2006/relationships/fontTable" Target="fontTable.xml" /><Relationship Id="rId1" Type="http://schemas.openxmlformats.org/officeDocument/2006/relationships/image" Target="media/image2.png" /><Relationship Id="rId8" Type="http://schemas.openxmlformats.org/officeDocument/2006/relationships/customXml" Target="../customXml/item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Relationship Id="rId5" Type="http://schemas.openxmlformats.org/officeDocument/2006/relationships/font" Target="fonts/font5.odttf" /><Relationship Id="rId6" Type="http://schemas.openxmlformats.org/officeDocument/2006/relationships/font" Target="fonts/font6.odttf" /><Relationship Id="rId7" Type="http://schemas.openxmlformats.org/officeDocument/2006/relationships/font" Target="fonts/font7.odttf" /></Relationships>
</file>

<file path=word/_rels/header2.xml.rels>&#65279;<?xml version="1.0" encoding="utf-8" standalone="yes"?><Relationships xmlns="http://schemas.openxmlformats.org/package/2006/relationships"><Relationship Id="rId3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 xmlns:a="http://schemas.openxmlformats.org/drawingml/2006/main"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 xmlns:a="http://schemas.openxmlformats.org/drawingml/2006/main"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sj0flGegUfAg3+3ApqJiCM3nmA==">CgMxLjA4AHIhMVVWby1uV3hIUnQxTFJXXzZWWlk3aW5xTXoyd0xUWmRS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2</Pages>
  <Words>337</Words>
  <Characters>1923</Characters>
  <Application>Microsoft Office Word</Application>
  <DocSecurity>0</DocSecurity>
  <Lines>16</Lines>
  <Paragraphs>4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Brigita Brubnjak</cp:lastModifiedBy>
  <cp:lastPrinted>2026-10-02T12:49:00Z</cp:lastPrinted>
  <cp:revision>2</cp:revision>
  <dcterms:created xsi:type="dcterms:W3CDTF">2026-11-02T08:20:00Z</dcterms:created>
  <dcterms:modified xsi:type="dcterms:W3CDTF">2026-11-02T08:20:00Z</dcterms:modified>
</cp:coreProperties>
</file>